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  <w:gridCol w:w="4253"/>
      </w:tblGrid>
      <w:tr w:rsidR="009A27CC">
        <w:trPr>
          <w:trHeight w:val="1019"/>
        </w:trPr>
        <w:tc>
          <w:tcPr>
            <w:tcW w:w="10881" w:type="dxa"/>
          </w:tcPr>
          <w:p w:rsidR="009A27CC" w:rsidRDefault="009A2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9A27CC" w:rsidRDefault="00F70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9A27CC" w:rsidRDefault="009A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CC" w:rsidRDefault="00F70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9A27CC" w:rsidRDefault="009A2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7CC" w:rsidRDefault="00F70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  <w:tr w:rsidR="009A27CC">
        <w:trPr>
          <w:trHeight w:val="675"/>
        </w:trPr>
        <w:tc>
          <w:tcPr>
            <w:tcW w:w="10881" w:type="dxa"/>
          </w:tcPr>
          <w:p w:rsidR="009A27CC" w:rsidRDefault="00F7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vMerge/>
          </w:tcPr>
          <w:p w:rsidR="009A27CC" w:rsidRDefault="009A2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7CC" w:rsidRDefault="009A27CC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A27CC" w:rsidRDefault="009D217B">
      <w:pPr>
        <w:spacing w:after="48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ПЕРЕЧЕНЬ</w:t>
      </w:r>
      <w:bookmarkStart w:id="0" w:name="_GoBack"/>
      <w:bookmarkEnd w:id="0"/>
      <w:r w:rsidR="00F70C32">
        <w:rPr>
          <w:rFonts w:ascii="Times New Roman" w:hAnsi="Times New Roman"/>
          <w:b/>
          <w:sz w:val="28"/>
          <w:szCs w:val="28"/>
          <w:lang w:eastAsia="ru-RU"/>
        </w:rPr>
        <w:br/>
        <w:t>объектов инфраструктуры, необходимых для реализации нового инвестиционного проекта</w:t>
      </w:r>
    </w:p>
    <w:tbl>
      <w:tblPr>
        <w:tblStyle w:val="a7"/>
        <w:tblW w:w="151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567"/>
        <w:gridCol w:w="993"/>
        <w:gridCol w:w="850"/>
        <w:gridCol w:w="1042"/>
        <w:gridCol w:w="1357"/>
        <w:gridCol w:w="1287"/>
        <w:gridCol w:w="1565"/>
        <w:gridCol w:w="1221"/>
        <w:gridCol w:w="813"/>
        <w:gridCol w:w="679"/>
        <w:gridCol w:w="711"/>
        <w:gridCol w:w="1094"/>
        <w:gridCol w:w="1166"/>
      </w:tblGrid>
      <w:tr w:rsidR="009A27CC">
        <w:trPr>
          <w:trHeight w:val="781"/>
        </w:trPr>
        <w:tc>
          <w:tcPr>
            <w:tcW w:w="568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1275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Объекты инфраструк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туры, необ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ходимые для реализации нового ин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вестицион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ного проекта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(далее – ОИ)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567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Тип ОИ</w:t>
            </w:r>
            <w:proofErr w:type="gramStart"/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Этап создания ОИ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892" w:type="dxa"/>
            <w:gridSpan w:val="2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мощность ОИ</w:t>
            </w:r>
          </w:p>
        </w:tc>
        <w:tc>
          <w:tcPr>
            <w:tcW w:w="1357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Мощность, потребляемая в целях реа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лизации но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вого инве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стиционного проекта</w:t>
            </w:r>
          </w:p>
        </w:tc>
        <w:tc>
          <w:tcPr>
            <w:tcW w:w="1287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Общая стои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мость ОИ (за счет всех ис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 xml:space="preserve">точников), 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млн. рублей</w:t>
            </w:r>
          </w:p>
        </w:tc>
        <w:tc>
          <w:tcPr>
            <w:tcW w:w="1565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Источник расчета стоимости создания (модернизации, реконструкции) ОИ</w:t>
            </w:r>
            <w:proofErr w:type="gramStart"/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4</w:t>
            </w:r>
            <w:proofErr w:type="gramEnd"/>
          </w:p>
        </w:tc>
        <w:tc>
          <w:tcPr>
            <w:tcW w:w="1221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Дата ввода </w:t>
            </w:r>
            <w:r>
              <w:rPr>
                <w:rFonts w:ascii="Times New Roman" w:hAnsi="Times New Roman"/>
                <w:sz w:val="19"/>
                <w:szCs w:val="19"/>
              </w:rPr>
              <w:br/>
              <w:t>в эксплуа</w:t>
            </w:r>
            <w:r>
              <w:rPr>
                <w:rFonts w:ascii="Times New Roman" w:hAnsi="Times New Roman"/>
                <w:sz w:val="19"/>
                <w:szCs w:val="19"/>
              </w:rPr>
              <w:softHyphen/>
              <w:t>тацию ОИ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2203" w:type="dxa"/>
            <w:gridSpan w:val="3"/>
          </w:tcPr>
          <w:p w:rsidR="009A27CC" w:rsidRDefault="00F70C32">
            <w:pPr>
              <w:pStyle w:val="ConsPlusTitle"/>
              <w:widowControl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 xml:space="preserve">Объем планируемых 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br/>
              <w:t>средств на финансиро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softHyphen/>
              <w:t>вание создания (рекон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softHyphen/>
              <w:t xml:space="preserve">струкции) ОИ, </w:t>
            </w: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br/>
              <w:t>млн. рублей</w:t>
            </w:r>
          </w:p>
        </w:tc>
        <w:tc>
          <w:tcPr>
            <w:tcW w:w="1094" w:type="dxa"/>
            <w:vMerge w:val="restart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Механизм финанси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>рования создания ОИ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6</w:t>
            </w:r>
            <w:proofErr w:type="gramEnd"/>
          </w:p>
        </w:tc>
        <w:tc>
          <w:tcPr>
            <w:tcW w:w="1166" w:type="dxa"/>
            <w:vMerge w:val="restart"/>
          </w:tcPr>
          <w:p w:rsidR="009A27CC" w:rsidRDefault="00F70C3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Адрес и (или) када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softHyphen/>
              <w:t xml:space="preserve">стровый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номер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земельного участка,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на котором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создается ОИ</w:t>
            </w:r>
          </w:p>
        </w:tc>
      </w:tr>
      <w:tr w:rsidR="009A27CC">
        <w:trPr>
          <w:trHeight w:val="164"/>
        </w:trPr>
        <w:tc>
          <w:tcPr>
            <w:tcW w:w="568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67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50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Значе-ние</w:t>
            </w:r>
            <w:proofErr w:type="spellEnd"/>
            <w:proofErr w:type="gramEnd"/>
          </w:p>
        </w:tc>
        <w:tc>
          <w:tcPr>
            <w:tcW w:w="1042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измере-ния</w:t>
            </w:r>
            <w:proofErr w:type="spellEnd"/>
            <w:proofErr w:type="gramEnd"/>
          </w:p>
        </w:tc>
        <w:tc>
          <w:tcPr>
            <w:tcW w:w="1357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5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21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13" w:type="dxa"/>
          </w:tcPr>
          <w:p w:rsidR="009A27CC" w:rsidRDefault="00F70C3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2022 год</w:t>
            </w:r>
          </w:p>
        </w:tc>
        <w:tc>
          <w:tcPr>
            <w:tcW w:w="679" w:type="dxa"/>
          </w:tcPr>
          <w:p w:rsidR="009A27CC" w:rsidRDefault="00F70C3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2023 год</w:t>
            </w:r>
          </w:p>
        </w:tc>
        <w:tc>
          <w:tcPr>
            <w:tcW w:w="711" w:type="dxa"/>
          </w:tcPr>
          <w:p w:rsidR="009A27CC" w:rsidRDefault="00F70C3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z w:val="19"/>
                <w:szCs w:val="19"/>
              </w:rPr>
              <w:t>2024 год</w:t>
            </w:r>
          </w:p>
        </w:tc>
        <w:tc>
          <w:tcPr>
            <w:tcW w:w="1094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66" w:type="dxa"/>
            <w:vMerge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9A27CC">
        <w:trPr>
          <w:trHeight w:val="249"/>
        </w:trPr>
        <w:tc>
          <w:tcPr>
            <w:tcW w:w="568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993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50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042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357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87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565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21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203" w:type="dxa"/>
            <w:gridSpan w:val="3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1094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166" w:type="dxa"/>
          </w:tcPr>
          <w:p w:rsidR="009A27CC" w:rsidRDefault="00F70C32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</w:tr>
      <w:tr w:rsidR="009A27CC">
        <w:trPr>
          <w:trHeight w:val="381"/>
        </w:trPr>
        <w:tc>
          <w:tcPr>
            <w:tcW w:w="568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5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67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93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50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42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357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87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5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21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203" w:type="dxa"/>
            <w:gridSpan w:val="3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94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66" w:type="dxa"/>
          </w:tcPr>
          <w:p w:rsidR="009A27CC" w:rsidRDefault="009A27CC">
            <w:pPr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9A27CC" w:rsidRDefault="009A27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27CC" w:rsidRDefault="00F70C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название объекта инфраструктуры, создаваемого Кировской областью в целях реализации нового инвестиционного проекта.</w:t>
      </w:r>
    </w:p>
    <w:p w:rsidR="009A27CC" w:rsidRDefault="00F70C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тип инфраструктуры: 01 – транспортная, 02 – инженерная, 03 – энергетическая, 04 – коммунальная, 05 – инфраструктура индуст</w:t>
      </w:r>
      <w:r>
        <w:rPr>
          <w:rFonts w:ascii="Times New Roman" w:hAnsi="Times New Roman" w:cs="Times New Roman"/>
          <w:sz w:val="24"/>
          <w:szCs w:val="24"/>
        </w:rPr>
        <w:softHyphen/>
        <w:t>риальных (промышленных) парков, промыш</w:t>
      </w:r>
      <w:r>
        <w:rPr>
          <w:rFonts w:ascii="Times New Roman" w:hAnsi="Times New Roman" w:cs="Times New Roman"/>
          <w:sz w:val="24"/>
          <w:szCs w:val="24"/>
        </w:rPr>
        <w:softHyphen/>
        <w:t>ленных технопарков, особых экономических зон,  территорий опережающего социально-экономического развития, инновационных научно-технических центров.</w:t>
      </w:r>
    </w:p>
    <w:p w:rsidR="009A27CC" w:rsidRDefault="00F70C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казывается этап создания инфраструктуры: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– планирование </w:t>
      </w:r>
      <w:r>
        <w:rPr>
          <w:rFonts w:ascii="Times New Roman" w:hAnsi="Times New Roman" w:cs="Times New Roman"/>
          <w:iCs/>
          <w:sz w:val="24"/>
          <w:szCs w:val="24"/>
        </w:rPr>
        <w:t>(создание объекта инфраструктуры не предусмотрено государственными программами Кировской области или иными документами, предусмотренными Бюджетным законодательством Российской Федерации, или по нему не ведутся подготовительные работы юридическими лицами, которым в дальнейшем планируется компенсация затрат на его создание);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02 – предусмотрен документами бюджетного планирования или ведутся подготовительные работы </w:t>
      </w:r>
      <w:r>
        <w:rPr>
          <w:rFonts w:ascii="Times New Roman" w:hAnsi="Times New Roman" w:cs="Times New Roman"/>
          <w:iCs/>
          <w:sz w:val="24"/>
          <w:szCs w:val="24"/>
        </w:rPr>
        <w:t>(объект инфраструктуры включен</w:t>
      </w:r>
      <w:r>
        <w:rPr>
          <w:rFonts w:ascii="Times New Roman" w:hAnsi="Times New Roman" w:cs="Times New Roman"/>
          <w:iCs/>
          <w:sz w:val="24"/>
          <w:szCs w:val="24"/>
        </w:rPr>
        <w:br/>
        <w:t>в государственную программу Кировской области или иной документ, предусмотренный Бюджетным законодательством Российской Федерации, или по нему ведутся подготовительные работы (например, заключение договора аренды земельного участка, доведение средств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до заказчика и т.д.) для объявления конкурса на заключение договора на выполнение проектно-изыскательских работ (далее – ПИР)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br/>
        <w:t>или строительно-монтажных работ (далее – СМР)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– конкурс на заключение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на выполнение ПИР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объявления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конкурса на заключение договора на выполнение ПИР</w:t>
      </w:r>
      <w:r>
        <w:rPr>
          <w:rFonts w:ascii="Times New Roman" w:hAnsi="Times New Roman" w:cs="Times New Roman"/>
          <w:iCs/>
          <w:sz w:val="24"/>
          <w:szCs w:val="24"/>
        </w:rPr>
        <w:br/>
        <w:t>и до даты заключения такого договора)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 – ПИР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договора на выполнение ПИР и до даты приемки работы по договору);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 – государственная экспертиза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передачи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проектно-сметной документации (далее – ПСД) на проведение государственной экспертизы и до даты получения положительного заключения)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27CC" w:rsidRDefault="00F70C32">
      <w:pPr>
        <w:autoSpaceDE w:val="0"/>
        <w:autoSpaceDN w:val="0"/>
        <w:adjustRightInd w:val="0"/>
        <w:ind w:right="-4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 – СМР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договора на выполнение СМР и до даты начала пусконаладочных работ в соответствии с договором)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 – СМР (пусконаладочные работы)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начала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выполнения пусконаладочных работ по договору СМР и до их завершения)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 – ввод в эксплуатацию объекта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с даты начала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приемки объекта капитального строительства и до даты получения разрешения</w:t>
      </w:r>
      <w:r>
        <w:rPr>
          <w:rFonts w:ascii="Times New Roman" w:hAnsi="Times New Roman" w:cs="Times New Roman"/>
          <w:iCs/>
          <w:sz w:val="24"/>
          <w:szCs w:val="24"/>
        </w:rPr>
        <w:br/>
        <w:t>на ввод объекта инфраструктуры в эксплуатацию);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09 – введен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в эксплуатацию (с даты получения разрешения на ввод ОИ в эксплуатацию).</w:t>
      </w:r>
      <w:proofErr w:type="gramEnd"/>
    </w:p>
    <w:p w:rsidR="009A27CC" w:rsidRDefault="00F70C32">
      <w:pPr>
        <w:autoSpaceDE w:val="0"/>
        <w:autoSpaceDN w:val="0"/>
        <w:adjustRightInd w:val="0"/>
        <w:ind w:right="-4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proofErr w:type="gramStart"/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казывается источник расчета стоимости создания объекта инфраструктуры:</w:t>
      </w:r>
    </w:p>
    <w:p w:rsidR="009A27CC" w:rsidRDefault="00F70C32">
      <w:pPr>
        <w:autoSpaceDE w:val="0"/>
        <w:autoSpaceDN w:val="0"/>
        <w:adjustRightInd w:val="0"/>
        <w:ind w:right="-45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предварительный расчет по объектам аналогам или сметным нормативам;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02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техническое задание на проектирование;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03 – ПСД;</w:t>
      </w:r>
    </w:p>
    <w:p w:rsidR="009A27CC" w:rsidRDefault="00F70C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04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>положительное заключение государственной экспертизы.</w:t>
      </w:r>
    </w:p>
    <w:p w:rsidR="009A27CC" w:rsidRDefault="00F70C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proofErr w:type="gramStart"/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казывается дата ввода в эксплуатацию объекта инфраструктуры. Под датой ввода в эксплуатацию объекта инфраструктуры понимается дата получения акта ввода в эксплуатацию объекта инфраструктуры (при наличии или планируемая дата).</w:t>
      </w:r>
    </w:p>
    <w:p w:rsidR="009A27CC" w:rsidRDefault="00F70C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6</w:t>
      </w:r>
      <w:proofErr w:type="gramStart"/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казывается механизм финансирования создания объекта инфраструктуры за счет высвобождаемых средств на 2022 – 2024 годы</w:t>
      </w:r>
      <w:r>
        <w:rPr>
          <w:rFonts w:ascii="Times New Roman" w:hAnsi="Times New Roman" w:cs="Times New Roman"/>
          <w:iCs/>
          <w:sz w:val="24"/>
          <w:szCs w:val="24"/>
        </w:rPr>
        <w:br/>
        <w:t>в соответствии с бюджетным законодательством Российской Федерации.</w:t>
      </w:r>
    </w:p>
    <w:p w:rsidR="009A27CC" w:rsidRDefault="00F70C32">
      <w:pPr>
        <w:autoSpaceDE w:val="0"/>
        <w:autoSpaceDN w:val="0"/>
        <w:adjustRightInd w:val="0"/>
        <w:spacing w:before="720"/>
        <w:ind w:right="-17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</w:t>
      </w:r>
    </w:p>
    <w:sectPr w:rsidR="009A27CC" w:rsidSect="009A48DA">
      <w:headerReference w:type="default" r:id="rId9"/>
      <w:headerReference w:type="first" r:id="rId10"/>
      <w:pgSz w:w="16838" w:h="11906" w:orient="landscape"/>
      <w:pgMar w:top="1418" w:right="67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13" w:rsidRDefault="00973B13">
      <w:r>
        <w:separator/>
      </w:r>
    </w:p>
  </w:endnote>
  <w:endnote w:type="continuationSeparator" w:id="0">
    <w:p w:rsidR="00973B13" w:rsidRDefault="0097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13" w:rsidRDefault="00973B13">
      <w:r>
        <w:separator/>
      </w:r>
    </w:p>
  </w:footnote>
  <w:footnote w:type="continuationSeparator" w:id="0">
    <w:p w:rsidR="00973B13" w:rsidRDefault="0097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5891"/>
      <w:docPartObj>
        <w:docPartGallery w:val="Page Numbers (Top of Page)"/>
        <w:docPartUnique/>
      </w:docPartObj>
    </w:sdtPr>
    <w:sdtEndPr/>
    <w:sdtContent>
      <w:p w:rsidR="009A27CC" w:rsidRDefault="00F70C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7CC" w:rsidRDefault="009A27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CC" w:rsidRDefault="009A27CC">
    <w:pPr>
      <w:pStyle w:val="a3"/>
      <w:jc w:val="center"/>
    </w:pPr>
  </w:p>
  <w:p w:rsidR="009A27CC" w:rsidRDefault="009A27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ED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B275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7CC"/>
    <w:rsid w:val="00973B13"/>
    <w:rsid w:val="009A27CC"/>
    <w:rsid w:val="009A48DA"/>
    <w:rsid w:val="009D217B"/>
    <w:rsid w:val="0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</w:style>
  <w:style w:type="paragraph" w:customStyle="1" w:styleId="1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70E2D-751B-445B-AA96-62B879B5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slobodina_ai</cp:lastModifiedBy>
  <cp:revision>7</cp:revision>
  <cp:lastPrinted>2022-06-09T11:00:00Z</cp:lastPrinted>
  <dcterms:created xsi:type="dcterms:W3CDTF">2022-06-09T06:15:00Z</dcterms:created>
  <dcterms:modified xsi:type="dcterms:W3CDTF">2022-06-10T12:26:00Z</dcterms:modified>
</cp:coreProperties>
</file>